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2E" w:rsidRPr="009806F1" w:rsidRDefault="0057002E" w:rsidP="00570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9806F1">
        <w:rPr>
          <w:rFonts w:ascii="Times New Roman" w:hAnsi="Times New Roman" w:cs="Times New Roman"/>
          <w:b/>
          <w:sz w:val="20"/>
          <w:szCs w:val="20"/>
        </w:rPr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им. Н.Э. Баумана»</w:t>
      </w:r>
    </w:p>
    <w:p w:rsidR="0057002E" w:rsidRPr="009806F1" w:rsidRDefault="0057002E" w:rsidP="00570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(ОЧУ «Специалист»)</w:t>
      </w:r>
    </w:p>
    <w:p w:rsidR="00520661" w:rsidRPr="009806F1" w:rsidRDefault="00520661" w:rsidP="005206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002E" w:rsidRPr="009806F1" w:rsidRDefault="0057002E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D3463" w:rsidRPr="009806F1" w:rsidRDefault="003D3463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D3463" w:rsidRPr="009806F1" w:rsidRDefault="003D3463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613901" w:rsidP="0057002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002E" w:rsidRPr="009806F1" w:rsidRDefault="0057002E" w:rsidP="005700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002E" w:rsidRPr="009806F1" w:rsidRDefault="0057002E" w:rsidP="0057002E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FA5D23" w:rsidRPr="009806F1" w:rsidRDefault="003D3463" w:rsidP="006D64C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3D3463" w:rsidRPr="009806F1" w:rsidRDefault="003D3463" w:rsidP="006D64C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О РЕЗУЛЬТАТАХ САМООБСЛЕДОВАНИЯ</w:t>
      </w:r>
    </w:p>
    <w:p w:rsidR="003D3463" w:rsidRPr="009806F1" w:rsidRDefault="003D3463" w:rsidP="006D64C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D64C9" w:rsidRPr="009806F1" w:rsidRDefault="006D64C9" w:rsidP="006D64C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0661" w:rsidRPr="009806F1" w:rsidRDefault="00520661" w:rsidP="006D64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347" w:rsidRDefault="00F15347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0661" w:rsidRDefault="00520661" w:rsidP="006D64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201</w:t>
      </w:r>
      <w:r w:rsidR="00AB3249">
        <w:rPr>
          <w:rFonts w:ascii="Times New Roman" w:hAnsi="Times New Roman" w:cs="Times New Roman"/>
          <w:b/>
          <w:sz w:val="20"/>
          <w:szCs w:val="20"/>
        </w:rPr>
        <w:t>4</w:t>
      </w:r>
      <w:r w:rsidRPr="009806F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A5D23" w:rsidRPr="009806F1" w:rsidRDefault="00BF795D" w:rsidP="006D64C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lastRenderedPageBreak/>
        <w:t>ОРГАНИЗАЦИОННО-ПРАВОВ</w:t>
      </w:r>
      <w:bookmarkEnd w:id="1"/>
      <w:r w:rsidR="00C27AF3" w:rsidRPr="009806F1">
        <w:rPr>
          <w:rFonts w:ascii="Times New Roman" w:hAnsi="Times New Roman" w:cs="Times New Roman"/>
          <w:b/>
          <w:sz w:val="20"/>
          <w:szCs w:val="20"/>
        </w:rPr>
        <w:t xml:space="preserve">ОЕ ОБЕСПЕЧЕНИЕ ОБРАЗОВАТЕЛЬНОЙ ДЕЯТЕЛЬНОСТИ </w:t>
      </w:r>
    </w:p>
    <w:p w:rsidR="00C27AF3" w:rsidRPr="009806F1" w:rsidRDefault="00C27AF3" w:rsidP="00C27AF3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 w:rsidP="006D64C9">
      <w:pPr>
        <w:tabs>
          <w:tab w:val="left" w:pos="9578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им. Н.Э. Баумана»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>(далее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>«Центр «Специалист»») находится в ведении Департамента образования города Москвы.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в своей деятельности руководствуется Конституцией Российской Федерации, Гражданским кодексом Российской Федерации, Законом Российской Федерации «Об образовании», дру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гими законодательными актами Российской Федерации, нормативными актами Министерства образова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ния Российской Федерации и Уставом, утвержденным Общим собранием учредителей (Протокол № </w:t>
      </w:r>
      <w:r w:rsidR="006D64C9" w:rsidRPr="009806F1">
        <w:rPr>
          <w:rFonts w:ascii="Times New Roman" w:hAnsi="Times New Roman" w:cs="Times New Roman"/>
          <w:sz w:val="20"/>
          <w:szCs w:val="20"/>
        </w:rPr>
        <w:t>7</w:t>
      </w:r>
      <w:r w:rsidRPr="009806F1">
        <w:rPr>
          <w:rFonts w:ascii="Times New Roman" w:hAnsi="Times New Roman" w:cs="Times New Roman"/>
          <w:sz w:val="20"/>
          <w:szCs w:val="20"/>
        </w:rPr>
        <w:t xml:space="preserve"> от </w:t>
      </w:r>
      <w:r w:rsidR="006D64C9" w:rsidRPr="009806F1">
        <w:rPr>
          <w:rFonts w:ascii="Times New Roman" w:hAnsi="Times New Roman" w:cs="Times New Roman"/>
          <w:sz w:val="20"/>
          <w:szCs w:val="20"/>
        </w:rPr>
        <w:t>1</w:t>
      </w:r>
      <w:r w:rsidR="00AB3249">
        <w:rPr>
          <w:rFonts w:ascii="Times New Roman" w:hAnsi="Times New Roman" w:cs="Times New Roman"/>
          <w:sz w:val="20"/>
          <w:szCs w:val="20"/>
        </w:rPr>
        <w:t>0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6D64C9" w:rsidRPr="009806F1">
        <w:rPr>
          <w:rFonts w:ascii="Times New Roman" w:hAnsi="Times New Roman" w:cs="Times New Roman"/>
          <w:sz w:val="20"/>
          <w:szCs w:val="20"/>
        </w:rPr>
        <w:t>апреля</w:t>
      </w:r>
      <w:r w:rsidRPr="009806F1">
        <w:rPr>
          <w:rFonts w:ascii="Times New Roman" w:hAnsi="Times New Roman" w:cs="Times New Roman"/>
          <w:sz w:val="20"/>
          <w:szCs w:val="20"/>
        </w:rPr>
        <w:t xml:space="preserve"> 201</w:t>
      </w:r>
      <w:r w:rsidR="00AB3249">
        <w:rPr>
          <w:rFonts w:ascii="Times New Roman" w:hAnsi="Times New Roman" w:cs="Times New Roman"/>
          <w:sz w:val="20"/>
          <w:szCs w:val="20"/>
        </w:rPr>
        <w:t>4</w:t>
      </w:r>
      <w:r w:rsidRPr="009806F1">
        <w:rPr>
          <w:rFonts w:ascii="Times New Roman" w:hAnsi="Times New Roman" w:cs="Times New Roman"/>
          <w:sz w:val="20"/>
          <w:szCs w:val="20"/>
        </w:rPr>
        <w:t xml:space="preserve"> г.).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Полное и сокращенное (при наличии) наименование соискателя лицензии на право ведения обра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зовательной деятельности в соответствии с уставом: Образовательное частное учреждение дополнитель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ного профессионального образования "Центр компьютерного обучения "Специалист" Учебно-научного центра при МГТУ им. Н.Э. Баумана” (ОЧУ «Специалист»)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в соответствии с уставом: 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частное </w:t>
      </w:r>
      <w:r w:rsidRPr="009806F1">
        <w:rPr>
          <w:rFonts w:ascii="Times New Roman" w:hAnsi="Times New Roman" w:cs="Times New Roman"/>
          <w:sz w:val="20"/>
          <w:szCs w:val="20"/>
        </w:rPr>
        <w:t>учреждение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Место нахождения соискателя лицензии: 105066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, </w:t>
      </w:r>
      <w:r w:rsidRPr="009806F1">
        <w:rPr>
          <w:rFonts w:ascii="Times New Roman" w:hAnsi="Times New Roman" w:cs="Times New Roman"/>
          <w:sz w:val="20"/>
          <w:szCs w:val="20"/>
        </w:rPr>
        <w:t>г. Москва, ул. Нижняя Красносельская, д. 35, стр.64.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Адреса мест осуществления образ</w:t>
      </w:r>
      <w:r w:rsidR="006D64C9" w:rsidRPr="009806F1">
        <w:rPr>
          <w:rFonts w:ascii="Times New Roman" w:hAnsi="Times New Roman" w:cs="Times New Roman"/>
          <w:sz w:val="20"/>
          <w:szCs w:val="20"/>
        </w:rPr>
        <w:t>овательной деятельности: 109147,</w:t>
      </w:r>
      <w:r w:rsidRPr="009806F1">
        <w:rPr>
          <w:rFonts w:ascii="Times New Roman" w:hAnsi="Times New Roman" w:cs="Times New Roman"/>
          <w:sz w:val="20"/>
          <w:szCs w:val="20"/>
        </w:rPr>
        <w:t xml:space="preserve"> г.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 Москва. ул. Воронцовская, д. 35Б, корп.2, 123290, г. Москва, ул. Магистральная, д. 11, стр.1,</w:t>
      </w:r>
      <w:r w:rsidRPr="009806F1">
        <w:rPr>
          <w:rFonts w:ascii="Times New Roman" w:hAnsi="Times New Roman" w:cs="Times New Roman"/>
          <w:sz w:val="20"/>
          <w:szCs w:val="20"/>
        </w:rPr>
        <w:t xml:space="preserve"> 105005</w:t>
      </w:r>
      <w:r w:rsidR="006D64C9" w:rsidRPr="009806F1">
        <w:rPr>
          <w:rFonts w:ascii="Times New Roman" w:hAnsi="Times New Roman" w:cs="Times New Roman"/>
          <w:sz w:val="20"/>
          <w:szCs w:val="20"/>
        </w:rPr>
        <w:t>, г. Москва,</w:t>
      </w:r>
      <w:r w:rsidRPr="009806F1">
        <w:rPr>
          <w:rFonts w:ascii="Times New Roman" w:hAnsi="Times New Roman" w:cs="Times New Roman"/>
          <w:sz w:val="20"/>
          <w:szCs w:val="20"/>
        </w:rPr>
        <w:t xml:space="preserve"> ул. Радио</w:t>
      </w:r>
      <w:r w:rsidR="006D64C9" w:rsidRPr="009806F1">
        <w:rPr>
          <w:rFonts w:ascii="Times New Roman" w:hAnsi="Times New Roman" w:cs="Times New Roman"/>
          <w:sz w:val="20"/>
          <w:szCs w:val="20"/>
        </w:rPr>
        <w:t>,</w:t>
      </w:r>
      <w:r w:rsidRPr="009806F1">
        <w:rPr>
          <w:rFonts w:ascii="Times New Roman" w:hAnsi="Times New Roman" w:cs="Times New Roman"/>
          <w:sz w:val="20"/>
          <w:szCs w:val="20"/>
        </w:rPr>
        <w:t xml:space="preserve"> д. 24</w:t>
      </w:r>
      <w:r w:rsidR="006D64C9" w:rsidRPr="009806F1">
        <w:rPr>
          <w:rFonts w:ascii="Times New Roman" w:hAnsi="Times New Roman" w:cs="Times New Roman"/>
          <w:sz w:val="20"/>
          <w:szCs w:val="20"/>
        </w:rPr>
        <w:t>,</w:t>
      </w:r>
      <w:r w:rsidRPr="009806F1">
        <w:rPr>
          <w:rFonts w:ascii="Times New Roman" w:hAnsi="Times New Roman" w:cs="Times New Roman"/>
          <w:sz w:val="20"/>
          <w:szCs w:val="20"/>
        </w:rPr>
        <w:t xml:space="preserve"> корп.1</w:t>
      </w:r>
      <w:r w:rsidR="006D64C9" w:rsidRPr="009806F1">
        <w:rPr>
          <w:rFonts w:ascii="Times New Roman" w:hAnsi="Times New Roman" w:cs="Times New Roman"/>
          <w:sz w:val="20"/>
          <w:szCs w:val="20"/>
        </w:rPr>
        <w:t>,</w:t>
      </w:r>
      <w:r w:rsidRPr="009806F1">
        <w:rPr>
          <w:rFonts w:ascii="Times New Roman" w:hAnsi="Times New Roman" w:cs="Times New Roman"/>
          <w:sz w:val="20"/>
          <w:szCs w:val="20"/>
        </w:rPr>
        <w:t xml:space="preserve"> 125040</w:t>
      </w:r>
      <w:r w:rsidR="006D64C9" w:rsidRPr="009806F1">
        <w:rPr>
          <w:rFonts w:ascii="Times New Roman" w:hAnsi="Times New Roman" w:cs="Times New Roman"/>
          <w:sz w:val="20"/>
          <w:szCs w:val="20"/>
        </w:rPr>
        <w:t>, г. Москва, 3-я ул. Ямского поля, д. 32,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105066, г. Москва, ул. Нижняя Красносельская, д. 35, стр.64, </w:t>
      </w:r>
      <w:r w:rsidRPr="009806F1">
        <w:rPr>
          <w:rFonts w:ascii="Times New Roman" w:hAnsi="Times New Roman" w:cs="Times New Roman"/>
          <w:sz w:val="20"/>
          <w:szCs w:val="20"/>
        </w:rPr>
        <w:t>107005. г. Мос</w:t>
      </w:r>
      <w:r w:rsidR="006D64C9" w:rsidRPr="009806F1">
        <w:rPr>
          <w:rFonts w:ascii="Times New Roman" w:hAnsi="Times New Roman" w:cs="Times New Roman"/>
          <w:sz w:val="20"/>
          <w:szCs w:val="20"/>
        </w:rPr>
        <w:t>ква. Госпитальный пер, д. 4-6, стр. 3,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6D64C9" w:rsidRPr="009806F1">
        <w:rPr>
          <w:rFonts w:ascii="Times New Roman" w:hAnsi="Times New Roman" w:cs="Times New Roman"/>
          <w:sz w:val="20"/>
          <w:szCs w:val="20"/>
        </w:rPr>
        <w:t xml:space="preserve">121087, г. </w:t>
      </w:r>
      <w:r w:rsidR="00681BC8" w:rsidRPr="009806F1">
        <w:rPr>
          <w:rFonts w:ascii="Times New Roman" w:hAnsi="Times New Roman" w:cs="Times New Roman"/>
          <w:sz w:val="20"/>
          <w:szCs w:val="20"/>
        </w:rPr>
        <w:t>Москва, ул. Барклая, д.6, стр.9.</w:t>
      </w:r>
    </w:p>
    <w:p w:rsidR="00FA5D23" w:rsidRPr="009806F1" w:rsidRDefault="00BF795D" w:rsidP="00BF795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Государственный регистрационный номер записи о создании юридического лица: 1037739408189.</w:t>
      </w:r>
    </w:p>
    <w:p w:rsidR="00FA5D23" w:rsidRPr="009806F1" w:rsidRDefault="00BF795D" w:rsidP="006D64C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Данные документа, подтверждающего факт внесения сведений о юридическом лице в Единый гос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ударственный реестр юридических лиц: Межрайонной инспекцией МНС России №39 по г. Москве 04 февраля 2003 г. Свидетельство 77№007003178, 77№004665243 от 09.11.2005 г. МИФНС №46 по г. Москве 77№009485826 от 11.08.2006 г. УФНС по г. Москве, 77№011482245 от 02.06.2008 г. УФНС по г. Москве, 77№011472129 от 20.05.2009 г. УФНС по г. Москве, 77№013971636 от 19.07.2010 г. УФНС по г. Москве</w:t>
      </w:r>
      <w:r w:rsidR="006D64C9" w:rsidRPr="009806F1">
        <w:rPr>
          <w:rFonts w:ascii="Times New Roman" w:hAnsi="Times New Roman" w:cs="Times New Roman"/>
          <w:sz w:val="20"/>
          <w:szCs w:val="20"/>
        </w:rPr>
        <w:t>.</w:t>
      </w:r>
    </w:p>
    <w:p w:rsidR="00FA5D23" w:rsidRPr="009806F1" w:rsidRDefault="00BF795D" w:rsidP="00BF795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налогоплательщика: ИНН 7701257303</w:t>
      </w:r>
    </w:p>
    <w:p w:rsidR="00FA5D23" w:rsidRPr="009806F1" w:rsidRDefault="00BF795D" w:rsidP="00BF795D">
      <w:pPr>
        <w:tabs>
          <w:tab w:val="center" w:pos="506"/>
          <w:tab w:val="right" w:pos="9256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Данные документа о постановке на учет в налоговом органе: 77 № 010365288, выданное ИФНС № 1 по г. Москве от 27.02.2001 г., серия 77 № 012291201.</w:t>
      </w:r>
    </w:p>
    <w:p w:rsidR="006F0CF5" w:rsidRPr="009806F1" w:rsidRDefault="00BF795D" w:rsidP="006F0CF5">
      <w:pPr>
        <w:tabs>
          <w:tab w:val="center" w:pos="5750"/>
          <w:tab w:val="center" w:pos="6754"/>
          <w:tab w:val="center" w:pos="7738"/>
          <w:tab w:val="center" w:pos="8534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имеет лицензию № 029125 от</w:t>
      </w:r>
      <w:r w:rsidRPr="009806F1">
        <w:rPr>
          <w:rFonts w:ascii="Times New Roman" w:hAnsi="Times New Roman" w:cs="Times New Roman"/>
          <w:sz w:val="20"/>
          <w:szCs w:val="20"/>
        </w:rPr>
        <w:tab/>
        <w:t>19</w:t>
      </w:r>
      <w:r w:rsidRPr="009806F1">
        <w:rPr>
          <w:rFonts w:ascii="Times New Roman" w:hAnsi="Times New Roman" w:cs="Times New Roman"/>
          <w:sz w:val="20"/>
          <w:szCs w:val="20"/>
        </w:rPr>
        <w:tab/>
        <w:t xml:space="preserve"> августа 2011</w:t>
      </w:r>
      <w:r w:rsidR="006F0CF5" w:rsidRPr="009806F1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9806F1">
        <w:rPr>
          <w:rFonts w:ascii="Times New Roman" w:hAnsi="Times New Roman" w:cs="Times New Roman"/>
          <w:sz w:val="20"/>
          <w:szCs w:val="20"/>
        </w:rPr>
        <w:t>на</w:t>
      </w:r>
      <w:r w:rsidRPr="009806F1">
        <w:rPr>
          <w:rFonts w:ascii="Times New Roman" w:hAnsi="Times New Roman" w:cs="Times New Roman"/>
          <w:sz w:val="20"/>
          <w:szCs w:val="20"/>
        </w:rPr>
        <w:tab/>
        <w:t>право ведения образо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вательной деятельности</w:t>
      </w:r>
      <w:r w:rsidR="006F0CF5" w:rsidRPr="009806F1">
        <w:rPr>
          <w:rFonts w:ascii="Times New Roman" w:hAnsi="Times New Roman" w:cs="Times New Roman"/>
          <w:sz w:val="20"/>
          <w:szCs w:val="20"/>
        </w:rPr>
        <w:t>.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661" w:rsidRPr="009806F1" w:rsidRDefault="00520661" w:rsidP="00520661">
      <w:pPr>
        <w:tabs>
          <w:tab w:val="center" w:pos="506"/>
          <w:tab w:val="right" w:pos="9256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Высшим органом управления ОЧУ «Специалист» является Общее собрание Учредителей. Единоличным исполнительным органом ОЧУ «Специалист»</w:t>
      </w:r>
      <w:bookmarkStart w:id="2" w:name="bookmark2"/>
      <w:r w:rsidRPr="009806F1">
        <w:rPr>
          <w:rFonts w:ascii="Times New Roman" w:hAnsi="Times New Roman" w:cs="Times New Roman"/>
          <w:sz w:val="20"/>
          <w:szCs w:val="20"/>
        </w:rPr>
        <w:t xml:space="preserve"> является директор. Управление Учреждением осуществляет Директор.</w:t>
      </w:r>
    </w:p>
    <w:p w:rsidR="00520661" w:rsidRPr="009806F1" w:rsidRDefault="00520661" w:rsidP="00520661">
      <w:pPr>
        <w:tabs>
          <w:tab w:val="center" w:pos="5750"/>
          <w:tab w:val="center" w:pos="6754"/>
          <w:tab w:val="center" w:pos="7738"/>
          <w:tab w:val="center" w:pos="8534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BF795D" w:rsidP="00F15347">
      <w:pPr>
        <w:pStyle w:val="a4"/>
        <w:numPr>
          <w:ilvl w:val="0"/>
          <w:numId w:val="1"/>
        </w:numPr>
        <w:tabs>
          <w:tab w:val="center" w:pos="5750"/>
          <w:tab w:val="center" w:pos="6754"/>
          <w:tab w:val="center" w:pos="7738"/>
          <w:tab w:val="center" w:pos="853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СИСТЕМА УПРАВЛЕНИЯ ОБРАЗОВАТЕЛЬНЫМ УЧРЕЖДЕНИЕМ</w:t>
      </w:r>
      <w:bookmarkEnd w:id="2"/>
    </w:p>
    <w:p w:rsidR="00C27AF3" w:rsidRPr="009806F1" w:rsidRDefault="00C27AF3" w:rsidP="00C27AF3">
      <w:pPr>
        <w:pStyle w:val="a4"/>
        <w:tabs>
          <w:tab w:val="center" w:pos="5750"/>
          <w:tab w:val="center" w:pos="6754"/>
          <w:tab w:val="center" w:pos="7738"/>
          <w:tab w:val="center" w:pos="853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относится к образовательным учреждениям дополнительного профессиональ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ного образования, вид - центр повышения квалификации.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2.1. Система управления Центром «Специалист» обеспечивает нормальное функционирование дея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тельности и соответствует уставным требованиям.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2.2. Для нормального функционирования разработана нормативная и организационно</w:t>
      </w:r>
      <w:r w:rsidR="006F0CF5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softHyphen/>
      </w:r>
      <w:r w:rsidR="006F0CF5"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Pr="009806F1">
        <w:rPr>
          <w:rFonts w:ascii="Times New Roman" w:hAnsi="Times New Roman" w:cs="Times New Roman"/>
          <w:sz w:val="20"/>
          <w:szCs w:val="20"/>
        </w:rPr>
        <w:t>распорядительная документация:</w:t>
      </w:r>
    </w:p>
    <w:p w:rsidR="00FA5D23" w:rsidRPr="009806F1" w:rsidRDefault="00BF795D" w:rsidP="006F0CF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Правила внутреннего распорядка;</w:t>
      </w:r>
    </w:p>
    <w:p w:rsidR="00FA5D23" w:rsidRPr="009806F1" w:rsidRDefault="006F0CF5" w:rsidP="006F0CF5">
      <w:pPr>
        <w:tabs>
          <w:tab w:val="left" w:pos="5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ab/>
      </w:r>
      <w:r w:rsidR="00BF795D" w:rsidRPr="009806F1">
        <w:rPr>
          <w:rFonts w:ascii="Times New Roman" w:hAnsi="Times New Roman" w:cs="Times New Roman"/>
          <w:sz w:val="20"/>
          <w:szCs w:val="20"/>
        </w:rPr>
        <w:t>-</w:t>
      </w:r>
      <w:r w:rsidR="00BF795D" w:rsidRPr="009806F1">
        <w:rPr>
          <w:rFonts w:ascii="Times New Roman" w:hAnsi="Times New Roman" w:cs="Times New Roman"/>
          <w:sz w:val="20"/>
          <w:szCs w:val="20"/>
        </w:rPr>
        <w:tab/>
        <w:t>Положение об организации работы и оплате труда;</w:t>
      </w:r>
    </w:p>
    <w:p w:rsidR="00FA5D23" w:rsidRPr="009806F1" w:rsidRDefault="006F0CF5" w:rsidP="006F0CF5">
      <w:pPr>
        <w:tabs>
          <w:tab w:val="left" w:pos="5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ab/>
      </w:r>
      <w:r w:rsidR="00BF795D" w:rsidRPr="009806F1">
        <w:rPr>
          <w:rFonts w:ascii="Times New Roman" w:hAnsi="Times New Roman" w:cs="Times New Roman"/>
          <w:sz w:val="20"/>
          <w:szCs w:val="20"/>
        </w:rPr>
        <w:t>-</w:t>
      </w:r>
      <w:r w:rsidR="00BF795D" w:rsidRPr="009806F1">
        <w:rPr>
          <w:rFonts w:ascii="Times New Roman" w:hAnsi="Times New Roman" w:cs="Times New Roman"/>
          <w:sz w:val="20"/>
          <w:szCs w:val="20"/>
        </w:rPr>
        <w:tab/>
        <w:t>другие документы.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Вся собственная документация утверждена Собранием учредителей Центра «Специалист», соответ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ствует требованиям Устава и не противоречит действующему законодательству.</w:t>
      </w:r>
    </w:p>
    <w:p w:rsidR="00FA5D23" w:rsidRPr="009806F1" w:rsidRDefault="006F0CF5" w:rsidP="006F0CF5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2.3. </w:t>
      </w:r>
      <w:r w:rsidR="00BF795D" w:rsidRPr="009806F1">
        <w:rPr>
          <w:rFonts w:ascii="Times New Roman" w:hAnsi="Times New Roman" w:cs="Times New Roman"/>
          <w:sz w:val="20"/>
          <w:szCs w:val="20"/>
        </w:rPr>
        <w:t>Полномасштабное взаимодействие всех учебных комплексов, высокий уровень координации их работы достигается, помимо прочего, ещё и тем, что в должностные инструкции заместителей директо</w:t>
      </w:r>
      <w:r w:rsidR="00BF795D" w:rsidRPr="009806F1">
        <w:rPr>
          <w:rFonts w:ascii="Times New Roman" w:hAnsi="Times New Roman" w:cs="Times New Roman"/>
          <w:sz w:val="20"/>
          <w:szCs w:val="20"/>
        </w:rPr>
        <w:softHyphen/>
        <w:t>ра по учебной работе, руководителей отделов включены обязанности по организации работы во всех учебных корпусах по своему направлению деятельности, что в полной мере обеспечивает системное управление.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Непосредственное управление Центром «Специалист» осуществляется директором. Система управ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ления Центр</w:t>
      </w:r>
      <w:r w:rsidR="006F0CF5" w:rsidRPr="009806F1">
        <w:rPr>
          <w:rFonts w:ascii="Times New Roman" w:hAnsi="Times New Roman" w:cs="Times New Roman"/>
          <w:sz w:val="20"/>
          <w:szCs w:val="20"/>
        </w:rPr>
        <w:t>ом</w:t>
      </w:r>
      <w:r w:rsidRPr="009806F1">
        <w:rPr>
          <w:rFonts w:ascii="Times New Roman" w:hAnsi="Times New Roman" w:cs="Times New Roman"/>
          <w:sz w:val="20"/>
          <w:szCs w:val="20"/>
        </w:rPr>
        <w:t xml:space="preserve"> «Специалист» обеспечивает нормальное функционирование всех его структур.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 состав Центр</w:t>
      </w:r>
      <w:r w:rsidR="006F0CF5" w:rsidRPr="009806F1">
        <w:rPr>
          <w:rFonts w:ascii="Times New Roman" w:hAnsi="Times New Roman" w:cs="Times New Roman"/>
          <w:sz w:val="20"/>
          <w:szCs w:val="20"/>
        </w:rPr>
        <w:t>а «Специалист»</w:t>
      </w:r>
      <w:r w:rsidRPr="009806F1">
        <w:rPr>
          <w:rFonts w:ascii="Times New Roman" w:hAnsi="Times New Roman" w:cs="Times New Roman"/>
          <w:sz w:val="20"/>
          <w:szCs w:val="20"/>
        </w:rPr>
        <w:t xml:space="preserve"> входят следующие структурные подразделения: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Учебный отдел;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по работе с корпоративными клиентами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по работе с физическими лицами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маркетинга и рекламы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Экономический отдел;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Бухгалтерия;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Кадровая служба;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• </w:t>
      </w:r>
      <w:r w:rsidR="006F0CF5" w:rsidRPr="009806F1">
        <w:rPr>
          <w:rFonts w:ascii="Times New Roman" w:hAnsi="Times New Roman" w:cs="Times New Roman"/>
          <w:sz w:val="20"/>
          <w:szCs w:val="20"/>
        </w:rPr>
        <w:t>Общий отдел</w:t>
      </w:r>
      <w:r w:rsidRPr="009806F1">
        <w:rPr>
          <w:rFonts w:ascii="Times New Roman" w:hAnsi="Times New Roman" w:cs="Times New Roman"/>
          <w:sz w:val="20"/>
          <w:szCs w:val="20"/>
        </w:rPr>
        <w:t>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ИТ-отдел;</w:t>
      </w:r>
    </w:p>
    <w:p w:rsidR="00EB28EB" w:rsidRPr="009806F1" w:rsidRDefault="00EB28EB" w:rsidP="00EB28E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Отдел по качеству;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• Учебные комплексы:</w:t>
      </w:r>
    </w:p>
    <w:p w:rsidR="00FA5D23" w:rsidRPr="009806F1" w:rsidRDefault="00BF795D" w:rsidP="006F0CF5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Бауманский - адрес: ул. Бауманская, д. 6, стр. 2, бизнес-центр "Виктория Плаза", 4-й </w:t>
      </w:r>
      <w:r w:rsidR="006F0CF5" w:rsidRPr="009806F1">
        <w:rPr>
          <w:rFonts w:ascii="Times New Roman" w:hAnsi="Times New Roman" w:cs="Times New Roman"/>
          <w:sz w:val="20"/>
          <w:szCs w:val="20"/>
        </w:rPr>
        <w:t>э</w:t>
      </w:r>
      <w:r w:rsidRPr="009806F1">
        <w:rPr>
          <w:rFonts w:ascii="Times New Roman" w:hAnsi="Times New Roman" w:cs="Times New Roman"/>
          <w:sz w:val="20"/>
          <w:szCs w:val="20"/>
        </w:rPr>
        <w:t>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Радио - адрес: ул. Радио, д.24, корпус 1, 2-ой подъезд, 2-ой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Стилобат - адрес: Госпитальный переулок, д. 4/6, 2-ой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Полежаевский - адрес: ул. 4-я Магистральная, д. 11, 6-й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Вернадский - адрес: Проспект Вернадского, д. 29, 16-й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Белорусско-Савеловский - адрес: 3-я ул. Ямского Поля, д. 32, 1-й подъезд, 4-й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Таганский - адрес: ул. Воронцовская, д. 35, корп.2, 5-ый этаж</w:t>
      </w:r>
    </w:p>
    <w:p w:rsidR="00FA5D23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</w:t>
      </w:r>
      <w:r w:rsidR="00BF795D" w:rsidRPr="009806F1">
        <w:rPr>
          <w:rFonts w:ascii="Times New Roman" w:hAnsi="Times New Roman" w:cs="Times New Roman"/>
          <w:sz w:val="20"/>
          <w:szCs w:val="20"/>
        </w:rPr>
        <w:t>Парк Победы - адрес: ул. Барклая, д.6, стр. 9, 3-й этаж</w:t>
      </w:r>
    </w:p>
    <w:p w:rsidR="006F0CF5" w:rsidRPr="009806F1" w:rsidRDefault="006F0CF5" w:rsidP="006F0CF5">
      <w:pPr>
        <w:tabs>
          <w:tab w:val="left" w:pos="186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Тульский – адрес: Варшавское шоссе, д.1, стр. 1-2, 6-й этаж.</w:t>
      </w:r>
    </w:p>
    <w:p w:rsidR="00FA5D23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Каждое структурное подразделение имеет свой план работы. Система управления соответствует структуре Центра «Специалист». Структурные подразделения взаимодействуют между собой согласно дей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ствующих положений и их деятельность направлена на выполнение плана работы Центра «Специалист».</w:t>
      </w:r>
    </w:p>
    <w:p w:rsidR="006F0CF5" w:rsidRPr="009806F1" w:rsidRDefault="006F0CF5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C27AF3" w:rsidP="006F0CF5">
      <w:pPr>
        <w:pStyle w:val="a4"/>
        <w:numPr>
          <w:ilvl w:val="0"/>
          <w:numId w:val="1"/>
        </w:numPr>
        <w:tabs>
          <w:tab w:val="left" w:pos="33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 xml:space="preserve">ОРГАНИЗАЦИЯ УЧЕБНОГО ПРОЦЕССА </w:t>
      </w:r>
    </w:p>
    <w:p w:rsidR="00C27AF3" w:rsidRPr="009806F1" w:rsidRDefault="00C27AF3" w:rsidP="00C27AF3">
      <w:pPr>
        <w:pStyle w:val="a4"/>
        <w:tabs>
          <w:tab w:val="left" w:pos="3344"/>
        </w:tabs>
        <w:rPr>
          <w:rFonts w:ascii="Times New Roman" w:hAnsi="Times New Roman" w:cs="Times New Roman"/>
          <w:sz w:val="20"/>
          <w:szCs w:val="20"/>
        </w:rPr>
      </w:pPr>
    </w:p>
    <w:p w:rsidR="00613901" w:rsidRPr="009806F1" w:rsidRDefault="00BF795D" w:rsidP="006F0C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Центр «Специалист» осуществляет образовательную деятельность </w:t>
      </w:r>
      <w:r w:rsidR="00501AF1" w:rsidRPr="009806F1">
        <w:rPr>
          <w:rFonts w:ascii="Times New Roman" w:hAnsi="Times New Roman" w:cs="Times New Roman"/>
          <w:sz w:val="20"/>
          <w:szCs w:val="20"/>
        </w:rPr>
        <w:t>по образовательным программам, программам профессиональной подготовки</w:t>
      </w:r>
      <w:r w:rsidR="00613901" w:rsidRPr="009806F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Overlap w:val="never"/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6"/>
        <w:gridCol w:w="15"/>
        <w:gridCol w:w="522"/>
        <w:gridCol w:w="17"/>
        <w:gridCol w:w="11"/>
        <w:gridCol w:w="2426"/>
        <w:gridCol w:w="30"/>
        <w:gridCol w:w="22"/>
        <w:gridCol w:w="54"/>
        <w:gridCol w:w="1669"/>
        <w:gridCol w:w="33"/>
        <w:gridCol w:w="22"/>
        <w:gridCol w:w="8"/>
        <w:gridCol w:w="8"/>
        <w:gridCol w:w="475"/>
        <w:gridCol w:w="55"/>
        <w:gridCol w:w="16"/>
        <w:gridCol w:w="888"/>
        <w:gridCol w:w="59"/>
        <w:gridCol w:w="16"/>
        <w:gridCol w:w="1574"/>
        <w:gridCol w:w="44"/>
        <w:gridCol w:w="17"/>
        <w:gridCol w:w="1398"/>
        <w:gridCol w:w="36"/>
        <w:gridCol w:w="16"/>
      </w:tblGrid>
      <w:tr w:rsidR="00681BC8" w:rsidRPr="009806F1" w:rsidTr="00EB28EB">
        <w:trPr>
          <w:trHeight w:val="313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501AF1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BC8" w:rsidRPr="009806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п/и</w:t>
            </w:r>
          </w:p>
        </w:tc>
        <w:tc>
          <w:tcPr>
            <w:tcW w:w="943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Основные и дополнительные профессиональные образовательные программы</w:t>
            </w:r>
          </w:p>
        </w:tc>
      </w:tr>
      <w:tr w:rsidR="00681BC8" w:rsidRPr="009806F1" w:rsidTr="00EB28EB">
        <w:trPr>
          <w:trHeight w:val="1584"/>
        </w:trPr>
        <w:tc>
          <w:tcPr>
            <w:tcW w:w="4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(направления подготовки, специальности профессии)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(ступень)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(основная,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дополнительная)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</w:t>
            </w:r>
          </w:p>
        </w:tc>
      </w:tr>
      <w:tr w:rsidR="00681BC8" w:rsidRPr="009806F1" w:rsidTr="00EB28EB">
        <w:trPr>
          <w:trHeight w:val="414"/>
        </w:trPr>
        <w:tc>
          <w:tcPr>
            <w:tcW w:w="4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806F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trHeight w:val="184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C27AF3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1BC8" w:rsidRPr="009806F1" w:rsidTr="00EB28EB">
        <w:trPr>
          <w:trHeight w:val="157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информационные технологии»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9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 образования «Администрирование операционных систем Юникс»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«Администрирование и системная поддержка операционных систем»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компьютерной графики»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3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«Компьютерное моделирование и анимация»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0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«Веб-дизайн»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8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«Английский язык в информационных технологиях»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 ль наяд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разработки программного обеспечения»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«Компьютерное проектирование, дизайн и анимация»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«Компьютерные технология а бухгалтерском учете»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1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«Компьютерные технологии в управленческом и бухгалтерском учете»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12.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«Настройка и техническое обслуживание персональных компьютеров»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13.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«Программирование на языках семейства СИ»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14.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«Программирование баз данных»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15.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«Программные средства управления проектами»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6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16.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 правление проектами. Теория и практика»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57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17.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образования. «Интернет и Веб - технологии»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37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18.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«Управление сервисами в информационных технологиях»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6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технологии работа е персоналом»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0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«Программно-аппаратные средства обеспечения работы современных информационных систем»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«Управление персоналом, бизнес - процессами и информационными системами»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7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«Администрирование и разработка баз данных»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3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«Издательские системы»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2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«Обеспечение информационной безопасности организации»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ценообразования и сметного нормирования»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141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технологии в управленческом, бухгалтерском и финансовом учете»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0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«Бухгалтерский учет по международным стандартам финансовой отчетности»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79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«Бухгалтерский учет и его автоматизация в системе 1C»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80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«Администрирование и проектирование компьютерных сетей»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78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«Менеджмент и информационные системы управления»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1793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«Охрана труда и безопасность жизнедеятельности»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</w:tr>
      <w:tr w:rsidR="00681BC8" w:rsidRPr="009806F1" w:rsidTr="00EB28EB">
        <w:trPr>
          <w:trHeight w:val="1796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«Современные средства ценообразования и сметного дела»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trHeight w:val="203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на базе среднего и высшего профессионального образования «Управление бизнес* процессами и </w:t>
            </w: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IT</w:t>
            </w: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 инфраструктурой предприятия»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   профессиональное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34.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«Английский язык в профессиональной и повседневной среде»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2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35.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«Программирование и современные системы управления базами данных»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36.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«Веб-дизайн, программирование и продвижение сайтов»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2012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37.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«Инновационные технологии в логистике и внешнеэкономической деятельности»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57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38.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па базе среднего и высшего профессионального образования «Базовая компьютерная подготовка»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39.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«Современный менеджмент и предпринимательство»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79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40.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«Эффективный маркетинг, реклама и связи с общественностью»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1"/>
          <w:wAfter w:w="16" w:type="dxa"/>
          <w:trHeight w:val="1148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41.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я высшего профессионального образования «Современные методы и технологии в образованию)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3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«Финансы и кредит»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3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«Управление персоналом»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5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«Информационные технологии в управлении»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15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на базе среднего и высшего профессионального образования «Деловой иностранный язык»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от 72 до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Пользователь ПБМ - базовая компьютерная подготовка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графики и дизайна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Интернет и Веб - технологии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8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персональных компьютеров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 иятельнаи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6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и баз данных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6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Основы компьютерного проектирования и анимации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Делопроизводство электронного офиса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сдачи ЕГЭ по математике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физике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химии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биологии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географии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6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информатике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истории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обществознанию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по русскому языку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Подготовка к успешной сдаче ЕГЭ  по английскому языку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«Менеджмент проектов»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«Современные информационные технологии»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«Финансы и кредит»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«Управление персоналом»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«Информационные технологии в управлении»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  <w:tr w:rsidR="00681BC8" w:rsidRPr="009806F1" w:rsidTr="00EB28EB">
        <w:trPr>
          <w:gridAfter w:val="2"/>
          <w:wAfter w:w="52" w:type="dxa"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на базе высшего профессионального образования «Деловой иностранный язык»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C8" w:rsidRPr="009806F1" w:rsidRDefault="00681BC8" w:rsidP="00EB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sz w:val="20"/>
                <w:szCs w:val="20"/>
              </w:rPr>
              <w:t>свыше 500 часов</w:t>
            </w:r>
          </w:p>
        </w:tc>
      </w:tr>
    </w:tbl>
    <w:p w:rsidR="00AF151F" w:rsidRDefault="00AF151F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15347" w:rsidRDefault="00F15347" w:rsidP="00AF151F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F151F" w:rsidRDefault="00AF151F" w:rsidP="00AF151F">
      <w:pPr>
        <w:pStyle w:val="a4"/>
        <w:numPr>
          <w:ilvl w:val="0"/>
          <w:numId w:val="1"/>
        </w:numPr>
        <w:tabs>
          <w:tab w:val="left" w:pos="2855"/>
        </w:tabs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СОДЕРЖАНИЕ ОБУЧЕНИЯ СЛУШАТЕЛЕЙ</w:t>
      </w:r>
    </w:p>
    <w:p w:rsidR="00F15347" w:rsidRPr="009806F1" w:rsidRDefault="00F15347" w:rsidP="00F15347">
      <w:pPr>
        <w:pStyle w:val="a4"/>
        <w:tabs>
          <w:tab w:val="left" w:pos="2855"/>
        </w:tabs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F265E" w:rsidRPr="009806F1" w:rsidRDefault="00AF151F" w:rsidP="0073392A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Анализ документации по образовательным программам дополнительного профессионального образования показывает, что при профессиональной переподготовке 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</w:t>
      </w:r>
      <w:r w:rsidR="004A6679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слушателей.</w:t>
      </w: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4A6679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Содержание программ отвечает принципу последовательности и системного подхода при обучении специалистов, с учетом предложений заказчика и индивидуальных запросов слушателей. Обязательным условием является сочетание теоретических и практических занятий. В соответствующих разделах программ отражаются требования к подготовке специалистов, обеспечивающие формирование и совершенствование профессиональных компетенций. Учебно-методическая документация представлена: учебными, учебно-тематическими планами и программами</w:t>
      </w:r>
      <w:r w:rsidR="004A6679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основной и дополнительной литературы, рекомендуемой слушателям для изучения, контрольно-измерительные материалы для текущего и итогового контроля знаний. Реализация программ дополнительного профессионального образования характеризуется использованием инновационных методов в образовательном процессе, ориентированных на решение проблем практической деятельности слушателей, в том числе: модульный принцип обучения;  использование активных методов обучения: проведение тренингов, деловых игр, «круглых столов», прикладных компьютерных занятий, анализ сложных финансово-экономических и управленческих ситуаций и решение ситуационных задач, частичное использование дистанционных технологий обучения в образовательном процессе; 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 средства обучения: единая информационная сеть с выходом в Интернет, программное обеспечение в соответствии с реализуемыми дополнительными профессиональными образовательными программами. 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 деятельность</w:t>
      </w:r>
      <w:r w:rsidR="00EF265E" w:rsidRPr="009806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AF151F" w:rsidRPr="009806F1" w:rsidRDefault="00AF151F" w:rsidP="006F0CF5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F151F" w:rsidRPr="009806F1" w:rsidRDefault="00B03F7F" w:rsidP="00A455EB">
      <w:pPr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5. ОБЕПЕЧЕННОСТЬ ОБРАЗОВАТЕЛЬНОГО ПРОЦЕССА УЧЕБНО- МЕТОДИЧЕСКИМИ ПОСОБИЯМИ И ИНЫМИ ИНФОРМАЦИОННЫМИ РЕСУРСАМИ</w:t>
      </w:r>
      <w:r w:rsidR="00AF151F" w:rsidRPr="009806F1">
        <w:rPr>
          <w:rFonts w:ascii="Times New Roman" w:hAnsi="Times New Roman" w:cs="Times New Roman"/>
          <w:b/>
          <w:sz w:val="20"/>
          <w:szCs w:val="20"/>
        </w:rPr>
        <w:t> </w:t>
      </w:r>
    </w:p>
    <w:p w:rsidR="00FA5D23" w:rsidRPr="009806F1" w:rsidRDefault="00AF151F" w:rsidP="00A455EB">
      <w:pPr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br/>
      </w:r>
      <w:bookmarkStart w:id="3" w:name="bookmark6"/>
      <w:r w:rsidR="00BF795D" w:rsidRPr="009806F1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B03F7F" w:rsidRPr="009806F1">
        <w:rPr>
          <w:rFonts w:ascii="Times New Roman" w:hAnsi="Times New Roman" w:cs="Times New Roman"/>
          <w:sz w:val="20"/>
          <w:szCs w:val="20"/>
        </w:rPr>
        <w:tab/>
      </w:r>
      <w:r w:rsidR="00BF795D" w:rsidRPr="009806F1">
        <w:rPr>
          <w:rFonts w:ascii="Times New Roman" w:hAnsi="Times New Roman" w:cs="Times New Roman"/>
          <w:sz w:val="20"/>
          <w:szCs w:val="20"/>
        </w:rPr>
        <w:t>Каждый слушатель получает комплект учебных пособий, а также все, что необходимо для успешного про</w:t>
      </w:r>
      <w:r w:rsidR="00BF795D" w:rsidRPr="009806F1">
        <w:rPr>
          <w:rFonts w:ascii="Times New Roman" w:hAnsi="Times New Roman" w:cs="Times New Roman"/>
          <w:sz w:val="20"/>
          <w:szCs w:val="20"/>
        </w:rPr>
        <w:softHyphen/>
        <w:t>цесса обучения: тетради, ручки, дискеты и т.п. На всех сертифицированных курсах он получает оригиналь</w:t>
      </w:r>
      <w:r w:rsidR="00BF795D" w:rsidRPr="009806F1">
        <w:rPr>
          <w:rFonts w:ascii="Times New Roman" w:hAnsi="Times New Roman" w:cs="Times New Roman"/>
          <w:sz w:val="20"/>
          <w:szCs w:val="20"/>
        </w:rPr>
        <w:softHyphen/>
        <w:t>ные учебные пособия фирм-разработчиков программных продуктов на английском языке, а в дополнение - перевод этого пособия и лабораторных работ на русский язык, что является уникальным предложением Центра.</w:t>
      </w:r>
    </w:p>
    <w:p w:rsidR="00FA5D23" w:rsidRPr="00F15347" w:rsidRDefault="00BF795D" w:rsidP="00F15347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347">
        <w:rPr>
          <w:rFonts w:ascii="Times New Roman" w:hAnsi="Times New Roman" w:cs="Times New Roman"/>
          <w:b/>
          <w:sz w:val="20"/>
          <w:szCs w:val="20"/>
        </w:rPr>
        <w:t>80% методических пособий разработано преподавателями Центра «Специалист».</w:t>
      </w:r>
    </w:p>
    <w:p w:rsidR="00AF151F" w:rsidRPr="000C1262" w:rsidRDefault="00AF151F" w:rsidP="00A455EB">
      <w:pPr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 </w:t>
      </w:r>
      <w:r w:rsidRPr="009806F1">
        <w:rPr>
          <w:rFonts w:ascii="Times New Roman" w:hAnsi="Times New Roman" w:cs="Times New Roman"/>
          <w:sz w:val="20"/>
          <w:szCs w:val="20"/>
        </w:rPr>
        <w:br/>
      </w:r>
      <w:r w:rsidR="00F1534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06F1" w:rsidRPr="009806F1">
        <w:rPr>
          <w:rFonts w:ascii="Times New Roman" w:hAnsi="Times New Roman" w:cs="Times New Roman"/>
          <w:sz w:val="20"/>
          <w:szCs w:val="20"/>
        </w:rPr>
        <w:t xml:space="preserve">В ОЧУ «Специалист» функционирует единая информационная сеть с выходом в Интернет. На учебных компьютерах установлено следующее программное обеспечение: </w:t>
      </w:r>
      <w:r w:rsidR="009806F1" w:rsidRPr="009806F1">
        <w:rPr>
          <w:rFonts w:ascii="Times New Roman" w:hAnsi="Times New Roman" w:cs="Times New Roman"/>
          <w:b/>
          <w:bCs/>
          <w:sz w:val="20"/>
          <w:szCs w:val="20"/>
        </w:rPr>
        <w:t>windows 8 версия 6.2.9200.</w:t>
      </w:r>
      <w:r w:rsidR="009806F1" w:rsidRPr="009806F1">
        <w:rPr>
          <w:rFonts w:ascii="Times New Roman" w:hAnsi="Times New Roman" w:cs="Times New Roman"/>
          <w:sz w:val="20"/>
          <w:szCs w:val="20"/>
        </w:rPr>
        <w:t> с приложениями Microsoft Office Word 2013, Microsoft Office Excel 2013, Microsoft Office Access 2013, Microsoft Office PowerPoint 2013; Программно-информационное обеспечение образовательных программ соответствует современному уровню и требованиям учебного плана. </w:t>
      </w:r>
      <w:r w:rsidRPr="009806F1">
        <w:rPr>
          <w:rFonts w:ascii="Times New Roman" w:hAnsi="Times New Roman" w:cs="Times New Roman"/>
          <w:sz w:val="20"/>
          <w:szCs w:val="20"/>
        </w:rPr>
        <w:t xml:space="preserve">Информационно-методическое обеспечение позволяет организовать учебный процесс в ОЧУ </w:t>
      </w:r>
      <w:r w:rsidR="003E64E2">
        <w:rPr>
          <w:rFonts w:ascii="Times New Roman" w:hAnsi="Times New Roman" w:cs="Times New Roman"/>
          <w:sz w:val="20"/>
          <w:szCs w:val="20"/>
        </w:rPr>
        <w:t>«</w:t>
      </w:r>
      <w:r w:rsidRPr="009806F1">
        <w:rPr>
          <w:rFonts w:ascii="Times New Roman" w:hAnsi="Times New Roman" w:cs="Times New Roman"/>
          <w:sz w:val="20"/>
          <w:szCs w:val="20"/>
        </w:rPr>
        <w:t xml:space="preserve">Специалист» в соответствии с современными требованиями. </w:t>
      </w:r>
      <w:r w:rsidR="000C1262" w:rsidRPr="000C1262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слушателя составляет 3 единицы</w:t>
      </w:r>
    </w:p>
    <w:p w:rsidR="00AF151F" w:rsidRPr="009806F1" w:rsidRDefault="00AF151F" w:rsidP="00AF151F">
      <w:pPr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93CD6" w:rsidRPr="009806F1" w:rsidRDefault="00993CD6" w:rsidP="00EF265E">
      <w:pPr>
        <w:pStyle w:val="a4"/>
        <w:widowControl/>
        <w:numPr>
          <w:ilvl w:val="0"/>
          <w:numId w:val="7"/>
        </w:num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7"/>
      <w:r w:rsidRPr="009806F1">
        <w:rPr>
          <w:rFonts w:ascii="Times New Roman" w:hAnsi="Times New Roman" w:cs="Times New Roman"/>
          <w:b/>
          <w:sz w:val="20"/>
          <w:szCs w:val="20"/>
        </w:rPr>
        <w:t>КАЧЕСТВО ОБУЧЕНИЯ СЛУШАТЕЛЕЙ</w:t>
      </w:r>
    </w:p>
    <w:p w:rsidR="00AF151F" w:rsidRPr="009806F1" w:rsidRDefault="00C27AF3" w:rsidP="00F15347">
      <w:pPr>
        <w:widowControl/>
        <w:ind w:left="57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Качеству подготовки специалистов в </w:t>
      </w:r>
      <w:r w:rsidR="00993CD6" w:rsidRPr="009806F1">
        <w:rPr>
          <w:rFonts w:ascii="Times New Roman" w:hAnsi="Times New Roman" w:cs="Times New Roman"/>
          <w:sz w:val="20"/>
          <w:szCs w:val="20"/>
        </w:rPr>
        <w:t xml:space="preserve">ОЧУ «Специалист» </w:t>
      </w:r>
      <w:r w:rsidRPr="009806F1">
        <w:rPr>
          <w:rFonts w:ascii="Times New Roman" w:hAnsi="Times New Roman" w:cs="Times New Roman"/>
          <w:sz w:val="20"/>
          <w:szCs w:val="20"/>
        </w:rPr>
        <w:t xml:space="preserve">уделяется большое </w:t>
      </w:r>
      <w:r w:rsidR="00587CEB" w:rsidRPr="009806F1">
        <w:rPr>
          <w:rFonts w:ascii="Times New Roman" w:hAnsi="Times New Roman" w:cs="Times New Roman"/>
          <w:sz w:val="20"/>
          <w:szCs w:val="20"/>
        </w:rPr>
        <w:t>в</w:t>
      </w:r>
      <w:r w:rsidRPr="009806F1">
        <w:rPr>
          <w:rFonts w:ascii="Times New Roman" w:hAnsi="Times New Roman" w:cs="Times New Roman"/>
          <w:sz w:val="20"/>
          <w:szCs w:val="20"/>
        </w:rPr>
        <w:t xml:space="preserve">нимание на всех периодах обучения, начиная с этапа приема. В обязательном порядке с каждым слушателем проводится собеседование для определения профессиональной пригодности к новому виду деятельности. В ходе собеседования устанавливается базовый уровень их знаний, умений и навыков по избранному направлению обучения, компьютерная подготовка, владение современными информационными технологиями.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 на электронных носителях. </w:t>
      </w:r>
      <w:r w:rsidR="00587CEB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Уровень требований в ходе промежуточных аттестаций (тесты, результаты зачетов), уровень требований к содержанию итоговых аттестационных работ, организация и проведение итоговых аттестаций определены экспертами как достаточные для оценки качества подготовки. Текущий контроль знаний слушателей в </w:t>
      </w:r>
      <w:r w:rsidR="00993CD6"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587CEB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осуществляется путем тестирования на электронных носителях, оценки практических навыков, устного опроса и принятия зачета по </w:t>
      </w:r>
      <w:r w:rsidR="00587CEB" w:rsidRPr="009806F1">
        <w:rPr>
          <w:rFonts w:ascii="Times New Roman" w:hAnsi="Times New Roman" w:cs="Times New Roman"/>
          <w:sz w:val="20"/>
          <w:szCs w:val="20"/>
        </w:rPr>
        <w:t xml:space="preserve">обучаемым программам. </w:t>
      </w:r>
      <w:r w:rsidRPr="009806F1">
        <w:rPr>
          <w:rFonts w:ascii="Times New Roman" w:hAnsi="Times New Roman" w:cs="Times New Roman"/>
          <w:sz w:val="20"/>
          <w:szCs w:val="20"/>
        </w:rPr>
        <w:t xml:space="preserve">Порядок организации и проведения текущей, промежуточной и итоговой аттестации слушателей установлен соответствующими положениями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</w:t>
      </w:r>
      <w:r w:rsidRPr="009806F1">
        <w:rPr>
          <w:rFonts w:ascii="Times New Roman" w:hAnsi="Times New Roman" w:cs="Times New Roman"/>
          <w:sz w:val="20"/>
          <w:szCs w:val="20"/>
        </w:rPr>
        <w:t xml:space="preserve">». 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Регистрации слушателей, тестового контроля уровня знаний слушателей на этапах текущей, промежуточной и итоговой аттестации производится на учебном портале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«Специалист».</w:t>
      </w:r>
      <w:r w:rsidRPr="009806F1">
        <w:rPr>
          <w:rFonts w:ascii="Times New Roman" w:hAnsi="Times New Roman" w:cs="Times New Roman"/>
          <w:sz w:val="20"/>
          <w:szCs w:val="20"/>
        </w:rPr>
        <w:t xml:space="preserve"> Освоение дополнительных профессиональных образовательных программ профессиональной переподготовки завершается итоговой аттестацией. Работа итоговых аттестационных комиссий организуется в соответствии с Положением о порядке и условиях профессиональной переподготовки специалистов, утвержденным приказом Минобразования России от 06.09.2000 № 2571. Для проведения итоговой аттестации создается аттестационная комиссия, состав которой утверждается директором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«Специалист».</w:t>
      </w:r>
      <w:r w:rsidRPr="009806F1">
        <w:rPr>
          <w:rFonts w:ascii="Times New Roman" w:hAnsi="Times New Roman" w:cs="Times New Roman"/>
          <w:sz w:val="20"/>
          <w:szCs w:val="20"/>
        </w:rPr>
        <w:t xml:space="preserve"> Аттестационную комиссию возглавляет председатель, контролирующий деятельность комиссии, обеспечивающий единство требований в оценке знаний слушателей. </w:t>
      </w:r>
      <w:r w:rsidR="00993CD6"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 xml:space="preserve">придает большое значение содержанию образовательной программы, формированию компетентностной модели выпускника. 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Слушатели, успешно прошедшие итоговую аттестацию, получают соответствующий документ о профессиональной переподготовке или повышении квалификации соответственно. </w:t>
      </w:r>
    </w:p>
    <w:p w:rsidR="00C27AF3" w:rsidRPr="009806F1" w:rsidRDefault="00993CD6" w:rsidP="00F15347">
      <w:pPr>
        <w:widowControl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C27AF3" w:rsidRPr="009806F1">
        <w:rPr>
          <w:rFonts w:ascii="Times New Roman" w:hAnsi="Times New Roman" w:cs="Times New Roman"/>
          <w:sz w:val="20"/>
          <w:szCs w:val="20"/>
        </w:rPr>
        <w:t>имеет право выдавать</w:t>
      </w:r>
      <w:r w:rsidR="00F15347">
        <w:rPr>
          <w:rFonts w:ascii="Times New Roman" w:hAnsi="Times New Roman" w:cs="Times New Roman"/>
          <w:sz w:val="20"/>
          <w:szCs w:val="20"/>
        </w:rPr>
        <w:t>: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AF3" w:rsidRPr="009806F1" w:rsidRDefault="00F15347" w:rsidP="00F15347">
      <w:pPr>
        <w:widowControl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27AF3" w:rsidRPr="009806F1">
        <w:rPr>
          <w:rFonts w:ascii="Times New Roman" w:hAnsi="Times New Roman" w:cs="Times New Roman"/>
          <w:sz w:val="20"/>
          <w:szCs w:val="20"/>
        </w:rPr>
        <w:t> дипломы установленного образца по образовательным программам профессиональной переподготовки </w:t>
      </w:r>
    </w:p>
    <w:p w:rsidR="00F15347" w:rsidRDefault="00F15347" w:rsidP="00F15347">
      <w:pPr>
        <w:widowControl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- </w:t>
      </w:r>
      <w:r w:rsidR="00C27AF3" w:rsidRPr="009806F1">
        <w:rPr>
          <w:rFonts w:ascii="Times New Roman" w:hAnsi="Times New Roman" w:cs="Times New Roman"/>
          <w:sz w:val="20"/>
          <w:szCs w:val="20"/>
        </w:rPr>
        <w:t>удостоверения установленного образца по дополнительным профессиональным образовательным программам повышения квалификации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7AF3" w:rsidRPr="009806F1" w:rsidRDefault="00C27AF3" w:rsidP="00F15347">
      <w:pPr>
        <w:widowControl/>
        <w:ind w:left="57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AF3" w:rsidRPr="009806F1" w:rsidRDefault="00C27AF3" w:rsidP="00C27AF3">
      <w:pPr>
        <w:widowControl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На основе проведенного анализа можно сделать выводы, что:</w:t>
      </w:r>
    </w:p>
    <w:p w:rsidR="00C27AF3" w:rsidRPr="009806F1" w:rsidRDefault="00C27AF3" w:rsidP="00C27A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27AF3" w:rsidRPr="009806F1" w:rsidRDefault="00F15347" w:rsidP="00F153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993CD6" w:rsidRPr="009806F1">
        <w:rPr>
          <w:rFonts w:ascii="Times New Roman" w:hAnsi="Times New Roman" w:cs="Times New Roman"/>
          <w:sz w:val="20"/>
          <w:szCs w:val="20"/>
        </w:rPr>
        <w:t>ОЧУ «Специалист»</w:t>
      </w:r>
      <w:r w:rsidR="00AF151F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обеспечивает возможность повышения квалификации и профессиональной переподготовки специалистов с высшим и средним профессиональным образованием; </w:t>
      </w:r>
    </w:p>
    <w:p w:rsidR="00C27AF3" w:rsidRPr="009806F1" w:rsidRDefault="00F15347" w:rsidP="00F153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AF151F" w:rsidRPr="009806F1">
        <w:rPr>
          <w:rFonts w:ascii="Times New Roman" w:hAnsi="Times New Roman" w:cs="Times New Roman"/>
          <w:sz w:val="20"/>
          <w:szCs w:val="20"/>
        </w:rPr>
        <w:t>ОЧУ «Специалист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», учитывая потребности рынка труда, реализует дополнительные профессиональные образовательные программы различных уровней и предметных областей; </w:t>
      </w:r>
    </w:p>
    <w:p w:rsidR="00C27AF3" w:rsidRPr="009806F1" w:rsidRDefault="00F15347" w:rsidP="00F1534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C27AF3" w:rsidRPr="009806F1">
        <w:rPr>
          <w:rFonts w:ascii="Times New Roman" w:hAnsi="Times New Roman" w:cs="Times New Roman"/>
          <w:sz w:val="20"/>
          <w:szCs w:val="20"/>
        </w:rPr>
        <w:t xml:space="preserve"> Структура подготовки слушателей системы ДПО является оптимальной с точки зрения формы, видов и методов обучения. </w:t>
      </w:r>
    </w:p>
    <w:p w:rsidR="00C27AF3" w:rsidRPr="009806F1" w:rsidRDefault="00C27AF3" w:rsidP="00C27AF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7AF3" w:rsidRPr="009806F1" w:rsidRDefault="007840F8" w:rsidP="00EF265E">
      <w:pPr>
        <w:pStyle w:val="a4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ОБРАЗОВАТЕЛЬНОЙ ДЕЯТЕЛЬНОСТИ</w:t>
      </w:r>
    </w:p>
    <w:p w:rsidR="00C27AF3" w:rsidRPr="009806F1" w:rsidRDefault="00C27AF3" w:rsidP="00681BC8">
      <w:pPr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FA5D23" w:rsidRPr="009806F1" w:rsidRDefault="00BF795D" w:rsidP="007840F8">
      <w:pPr>
        <w:jc w:val="center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9806F1">
        <w:rPr>
          <w:rFonts w:ascii="Times New Roman" w:hAnsi="Times New Roman" w:cs="Times New Roman"/>
          <w:sz w:val="20"/>
          <w:szCs w:val="20"/>
          <w:u w:val="single"/>
        </w:rPr>
        <w:t>Программное обеспечение учебного процесса.</w:t>
      </w:r>
      <w:bookmarkEnd w:id="4"/>
    </w:p>
    <w:p w:rsidR="00FA5D23" w:rsidRPr="009806F1" w:rsidRDefault="00BF795D" w:rsidP="007840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Классы Центра оснащены лучшим техническим оборудованием и объединены в единую компьютерную сеть с высокоскоростным выходом в </w:t>
      </w:r>
      <w:r w:rsidRPr="009806F1">
        <w:rPr>
          <w:rFonts w:ascii="Times New Roman" w:hAnsi="Times New Roman" w:cs="Times New Roman"/>
          <w:sz w:val="20"/>
          <w:szCs w:val="20"/>
          <w:lang w:val="en-US" w:eastAsia="en-US" w:bidi="en-US"/>
        </w:rPr>
        <w:t>Internet</w:t>
      </w:r>
      <w:r w:rsidRPr="009806F1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. </w:t>
      </w:r>
      <w:r w:rsidRPr="009806F1">
        <w:rPr>
          <w:rFonts w:ascii="Times New Roman" w:hAnsi="Times New Roman" w:cs="Times New Roman"/>
          <w:sz w:val="20"/>
          <w:szCs w:val="20"/>
          <w:lang w:val="en-US" w:eastAsia="en-US" w:bidi="en-US"/>
        </w:rPr>
        <w:t>LCD</w:t>
      </w:r>
      <w:r w:rsidRPr="009806F1">
        <w:rPr>
          <w:rFonts w:ascii="Times New Roman" w:hAnsi="Times New Roman" w:cs="Times New Roman"/>
          <w:sz w:val="20"/>
          <w:szCs w:val="20"/>
        </w:rPr>
        <w:t>-мониторы, мощные рабочие станции, оптические мыши, проекционное оборудование позволят наглядно изучать возможности самых современных программных продуктов и эффективно использовать учебные часы.</w:t>
      </w: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Графические курсы в Центре ведутся на планшетах- удобном и современном инструменте каждого дизай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нера.</w:t>
      </w:r>
    </w:p>
    <w:p w:rsidR="00DB6C75" w:rsidRPr="009806F1" w:rsidRDefault="00DB6C75" w:rsidP="00681B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1BC8" w:rsidRPr="009806F1" w:rsidRDefault="00B07060" w:rsidP="00B0706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6F1">
        <w:rPr>
          <w:rFonts w:ascii="Times New Roman" w:hAnsi="Times New Roman" w:cs="Times New Roman"/>
          <w:b/>
          <w:sz w:val="20"/>
          <w:szCs w:val="20"/>
          <w:u w:val="single"/>
        </w:rPr>
        <w:t>МАТЕРИАЛЬНО-ТЕХНИЧЕСКАЯ БАЗА</w:t>
      </w:r>
    </w:p>
    <w:p w:rsidR="00B07060" w:rsidRPr="009806F1" w:rsidRDefault="00B07060" w:rsidP="00B070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BF795D" w:rsidP="00681BC8">
      <w:pPr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bookmark8"/>
      <w:r w:rsidRPr="009806F1">
        <w:rPr>
          <w:rFonts w:ascii="Times New Roman" w:hAnsi="Times New Roman" w:cs="Times New Roman"/>
          <w:b/>
          <w:sz w:val="20"/>
          <w:szCs w:val="20"/>
        </w:rPr>
        <w:t>Уникальные технические лаборатории</w:t>
      </w:r>
      <w:bookmarkEnd w:id="5"/>
    </w:p>
    <w:p w:rsidR="007840F8" w:rsidRPr="009806F1" w:rsidRDefault="007840F8" w:rsidP="00681BC8">
      <w:pPr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- Лаборатория оборудования </w:t>
      </w:r>
      <w:r w:rsidRPr="009806F1">
        <w:rPr>
          <w:rFonts w:ascii="Times New Roman" w:hAnsi="Times New Roman" w:cs="Times New Roman"/>
          <w:sz w:val="20"/>
          <w:szCs w:val="20"/>
          <w:lang w:val="en-US" w:eastAsia="en-US" w:bidi="en-US"/>
        </w:rPr>
        <w:t>Cisco</w:t>
      </w: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Лаборатория информационной безопастности</w:t>
      </w: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Класс-лаборатория кластерных технологий</w:t>
      </w:r>
    </w:p>
    <w:p w:rsidR="00FA5D23" w:rsidRPr="009806F1" w:rsidRDefault="00BF795D" w:rsidP="00681BC8">
      <w:pPr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- Класс-лаборатория для компьютерных техников</w:t>
      </w:r>
    </w:p>
    <w:p w:rsidR="00681BC8" w:rsidRPr="009806F1" w:rsidRDefault="00681BC8" w:rsidP="00681BC8">
      <w:pPr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bookmark9"/>
    </w:p>
    <w:p w:rsidR="00FA5D23" w:rsidRPr="009806F1" w:rsidRDefault="00BF795D" w:rsidP="00681BC8">
      <w:pPr>
        <w:jc w:val="center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9806F1">
        <w:rPr>
          <w:rFonts w:ascii="Times New Roman" w:hAnsi="Times New Roman" w:cs="Times New Roman"/>
          <w:sz w:val="20"/>
          <w:szCs w:val="20"/>
          <w:u w:val="single"/>
        </w:rPr>
        <w:t>Обеспечение образовательного процесса оборудованными учебными кабинетами, объектами для</w:t>
      </w:r>
      <w:bookmarkEnd w:id="6"/>
      <w:r w:rsidR="00681BC8" w:rsidRPr="009806F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  <w:u w:val="single"/>
        </w:rPr>
        <w:t>проведения практических занятий</w:t>
      </w:r>
    </w:p>
    <w:p w:rsidR="00B05C35" w:rsidRPr="009806F1" w:rsidRDefault="00B05C35" w:rsidP="00681BC8">
      <w:pPr>
        <w:jc w:val="center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05C35" w:rsidRPr="009806F1" w:rsidRDefault="00B05C35" w:rsidP="00B05C35">
      <w:pPr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Все 9 комплексов оборудованы, как комплексы описанные ниже.</w:t>
      </w:r>
    </w:p>
    <w:p w:rsidR="00FA5D23" w:rsidRPr="009806F1" w:rsidRDefault="00FA5D23" w:rsidP="00681BC8">
      <w:pPr>
        <w:tabs>
          <w:tab w:val="left" w:pos="72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  <w:u w:val="single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  <w:u w:val="single"/>
        </w:rPr>
        <w:t>Комплекс «Таганский»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Общее количество компьютерных классов - 55, теоретических - 14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Общее количество компьютеров – 925 (с местами преподавателя 994)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Количество ЖК мониторов – 1154 (с местами преподавателя 1223)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Конфигурация компьютеров слушателей: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Процессор Intel Core i3 3,07 GHz, RAM 4Gb, читающий привод DVDROM, сетевая 1 Gbit.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Компьютеры классов оборудованы набором винчестеров объемом 250 и 320GB, ЖК-монитор Samsung 19" стандарт безопасности TCO-99.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Конфигурация компьютеров преподавателей: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Процессор Intel Core i3 3,07 GHz, RAM 4Gb, читающий привод DVDROM, сетевая 1 Gbit.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Компьютеры классов оборудованы набором винчестеров объемом 320 и 500GB, ЖК-монитор Benq 17" стандарт безопасности TCO-99.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Каждый класс оборудован маркерной доской и видеопроектором с дистанционным управлением. 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Изображение с экрана монитора преподавателя через сплиттер (устройство распараллеливания сигнала) дублируется видеопроектором на настенный экран 2,5x2 м.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В классе используются сетевые коммутаторы DLink на 16/24 порта.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Класс через сервер-шлюз имеет выход в Internet. Подключение к Internet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происходит по высокоскоростной оптоволоконной магистрали со скоростью 10Mbit в секунду.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Дополнительное оборудование</w:t>
      </w:r>
      <w:r w:rsidR="00F15347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Коммутатор DLink - 55.</w:t>
      </w:r>
    </w:p>
    <w:p w:rsidR="00B05C35" w:rsidRPr="009806F1" w:rsidRDefault="00B05C35" w:rsidP="00B05C35">
      <w:pPr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Видеопроектор - 69</w:t>
      </w:r>
    </w:p>
    <w:p w:rsidR="00B05C35" w:rsidRPr="009806F1" w:rsidRDefault="00B05C35" w:rsidP="00B05C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806F1">
        <w:rPr>
          <w:rFonts w:ascii="Times New Roman" w:eastAsia="Times New Roman" w:hAnsi="Times New Roman" w:cs="Times New Roman"/>
          <w:sz w:val="20"/>
          <w:szCs w:val="20"/>
          <w:u w:val="single"/>
        </w:rPr>
        <w:t>Комплекс «Радио»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Общее количество компьютерных классов - 55, теоретических - 14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Общее количество компьютеров – 925 (с местами преподавателя 994)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Количество ЖК мониторов – 1154 (с местами преподавателя 1223)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Конфигурация компьютеров слушателей: Core i7, RAM 32Gb, сетевые Gigabit карты Realtek8139 и Alteros, компьютеры классов оборудованы набором винчестеров объемом 500GB  и ssd-накопителями объемом 240GB,два ЖК-монитора Dell 17" стандарт безопасности TCO-99.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Конфигурация компьютеров преподавателей: Core i7, RAM 32Gb, сетевые Gigabit карты Realtek8139 и Alteros, компьютеры классов оборудованы набором винчестеров объемом 500GB  и ssd-накопителями объемом 240GB,два ЖК-монитора Dell 17" стандарт безопасности TCO-99.</w:t>
      </w:r>
    </w:p>
    <w:p w:rsidR="00B05C35" w:rsidRPr="009806F1" w:rsidRDefault="00B05C35" w:rsidP="00F1534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Каждый класс оборудован маркерной доской и видеопроектором с дистанционным управлением. 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Изображение с экрана монитора преподавателя через сплиттер (устройство распараллеливания сигнала) дублируется видеопроектором на настенный экран 2,5x2 м.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В классе используются сетевые коммутаторы DLink на 16/24 порта.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Класс через сервер-шлюз имеет выход в Internet. Подключение к Internet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происходит по высокоскоростной оптоволоконной магистрали со скоростью 10Mbit в секунду.</w:t>
      </w:r>
    </w:p>
    <w:p w:rsidR="00B05C35" w:rsidRPr="009806F1" w:rsidRDefault="00B05C35" w:rsidP="003E64E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Дополнительное оборудование</w:t>
      </w:r>
      <w:r w:rsidR="00F15347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:rsidR="00B05C35" w:rsidRDefault="00B05C35" w:rsidP="003E64E2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>Коммутатор DLink - 55.</w:t>
      </w:r>
      <w:bookmarkStart w:id="7" w:name="_GoBack"/>
      <w:bookmarkEnd w:id="7"/>
    </w:p>
    <w:p w:rsidR="00B05C35" w:rsidRDefault="00B05C35" w:rsidP="00B05C35">
      <w:p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Видеопроектор </w:t>
      </w:r>
      <w:r w:rsidR="00071C56">
        <w:rPr>
          <w:rFonts w:ascii="Times New Roman" w:eastAsia="Times New Roman" w:hAnsi="Times New Roman" w:cs="Times New Roman"/>
          <w:iCs/>
          <w:sz w:val="20"/>
          <w:szCs w:val="20"/>
        </w:rPr>
        <w:t>–</w:t>
      </w:r>
      <w:r w:rsidRPr="009806F1">
        <w:rPr>
          <w:rFonts w:ascii="Times New Roman" w:eastAsia="Times New Roman" w:hAnsi="Times New Roman" w:cs="Times New Roman"/>
          <w:iCs/>
          <w:sz w:val="20"/>
          <w:szCs w:val="20"/>
        </w:rPr>
        <w:t xml:space="preserve"> 69</w:t>
      </w:r>
    </w:p>
    <w:tbl>
      <w:tblPr>
        <w:tblW w:w="9072" w:type="dxa"/>
        <w:tblInd w:w="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071C56" w:rsidTr="00071C56">
        <w:trPr>
          <w:trHeight w:val="315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Общая площадь учебных помещений в расчете на одного слушателя,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4,6 кв. м.</w:t>
            </w:r>
          </w:p>
        </w:tc>
      </w:tr>
      <w:tr w:rsidR="00071C56" w:rsidTr="00071C56">
        <w:trPr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0 кв. м.</w:t>
            </w:r>
          </w:p>
        </w:tc>
      </w:tr>
      <w:tr w:rsidR="00071C56" w:rsidTr="00071C56">
        <w:trPr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0 кв. м.</w:t>
            </w:r>
          </w:p>
        </w:tc>
      </w:tr>
      <w:tr w:rsidR="00071C56" w:rsidTr="00071C56">
        <w:trPr>
          <w:trHeight w:val="31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C56" w:rsidRPr="00071C56" w:rsidRDefault="00071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C56">
              <w:rPr>
                <w:rFonts w:ascii="Times New Roman" w:hAnsi="Times New Roman"/>
                <w:sz w:val="20"/>
                <w:szCs w:val="20"/>
              </w:rPr>
              <w:t>4,6 кв. м.</w:t>
            </w:r>
          </w:p>
        </w:tc>
      </w:tr>
    </w:tbl>
    <w:p w:rsidR="00071C56" w:rsidRDefault="00071C56" w:rsidP="00B05C35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A5D23" w:rsidRPr="009806F1" w:rsidRDefault="00BF795D" w:rsidP="00EF265E">
      <w:pPr>
        <w:pStyle w:val="a4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bookmark10"/>
      <w:r w:rsidRPr="009806F1">
        <w:rPr>
          <w:rFonts w:ascii="Times New Roman" w:hAnsi="Times New Roman" w:cs="Times New Roman"/>
          <w:b/>
          <w:sz w:val="20"/>
          <w:szCs w:val="20"/>
        </w:rPr>
        <w:t>К</w:t>
      </w:r>
      <w:r w:rsidR="007840F8" w:rsidRPr="009806F1">
        <w:rPr>
          <w:rFonts w:ascii="Times New Roman" w:hAnsi="Times New Roman" w:cs="Times New Roman"/>
          <w:b/>
          <w:sz w:val="20"/>
          <w:szCs w:val="20"/>
        </w:rPr>
        <w:t>АДРОВОЕ ОБЕСПЕЧЕНИ</w:t>
      </w:r>
      <w:bookmarkEnd w:id="8"/>
      <w:r w:rsidR="007840F8" w:rsidRPr="009806F1">
        <w:rPr>
          <w:rFonts w:ascii="Times New Roman" w:hAnsi="Times New Roman" w:cs="Times New Roman"/>
          <w:b/>
          <w:sz w:val="20"/>
          <w:szCs w:val="20"/>
        </w:rPr>
        <w:t>Е</w:t>
      </w:r>
    </w:p>
    <w:p w:rsidR="005620D5" w:rsidRPr="009806F1" w:rsidRDefault="005620D5" w:rsidP="00681BC8">
      <w:pPr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FA5D23" w:rsidRPr="009806F1" w:rsidRDefault="00BF795D" w:rsidP="007840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Центр «Специалист» укомплектован педагогическими кадрами, административно-управленческим персоналом и учебно-вспомогательным составом.</w:t>
      </w:r>
    </w:p>
    <w:p w:rsidR="00FA5D23" w:rsidRPr="009806F1" w:rsidRDefault="00BF795D" w:rsidP="007840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Базовое образование всего преподавательского состава полностью соответствует содержанию под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готовки специалистов, осуществляемой в Центре «Специалист» по всем блокам дисциплин и отвечает це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лям, задачам и направлениям образовательной деятельности учебного заведения.</w:t>
      </w:r>
      <w:r w:rsidR="00EF265E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542DD0">
        <w:rPr>
          <w:rFonts w:ascii="Times New Roman" w:hAnsi="Times New Roman" w:cs="Times New Roman"/>
          <w:sz w:val="20"/>
          <w:szCs w:val="20"/>
        </w:rPr>
        <w:t>В штате имеются кандидаты наук.</w:t>
      </w:r>
    </w:p>
    <w:p w:rsidR="00FA5D23" w:rsidRPr="009806F1" w:rsidRDefault="00BF795D" w:rsidP="007840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Учебно-воспитательную работу в 201</w:t>
      </w:r>
      <w:r w:rsidR="00FC3986">
        <w:rPr>
          <w:rFonts w:ascii="Times New Roman" w:hAnsi="Times New Roman" w:cs="Times New Roman"/>
          <w:sz w:val="20"/>
          <w:szCs w:val="20"/>
        </w:rPr>
        <w:t>4</w:t>
      </w:r>
      <w:r w:rsidRPr="009806F1">
        <w:rPr>
          <w:rFonts w:ascii="Times New Roman" w:hAnsi="Times New Roman" w:cs="Times New Roman"/>
          <w:sz w:val="20"/>
          <w:szCs w:val="20"/>
        </w:rPr>
        <w:t xml:space="preserve"> учебном году проводили штатные преподаватели и совместители.</w:t>
      </w:r>
    </w:p>
    <w:p w:rsidR="000B309C" w:rsidRPr="009806F1" w:rsidRDefault="000B309C">
      <w:pPr>
        <w:tabs>
          <w:tab w:val="left" w:pos="500"/>
        </w:tabs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bookmarkStart w:id="9" w:name="bookmark11"/>
    </w:p>
    <w:p w:rsidR="00FA5D23" w:rsidRPr="009806F1" w:rsidRDefault="00BF795D" w:rsidP="00EF265E">
      <w:pPr>
        <w:pStyle w:val="a4"/>
        <w:numPr>
          <w:ilvl w:val="0"/>
          <w:numId w:val="7"/>
        </w:numPr>
        <w:tabs>
          <w:tab w:val="left" w:pos="380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bookmark15"/>
      <w:bookmarkEnd w:id="9"/>
      <w:r w:rsidRPr="009806F1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  <w:bookmarkEnd w:id="10"/>
    </w:p>
    <w:p w:rsidR="00EF265E" w:rsidRPr="009806F1" w:rsidRDefault="00EF265E" w:rsidP="00EF265E">
      <w:pPr>
        <w:pStyle w:val="a4"/>
        <w:tabs>
          <w:tab w:val="left" w:pos="3805"/>
        </w:tabs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 w:rsidP="00CC7A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За 2</w:t>
      </w:r>
      <w:r w:rsidR="00CC7A68" w:rsidRPr="009806F1">
        <w:rPr>
          <w:rFonts w:ascii="Times New Roman" w:hAnsi="Times New Roman" w:cs="Times New Roman"/>
          <w:sz w:val="20"/>
          <w:szCs w:val="20"/>
        </w:rPr>
        <w:t>3</w:t>
      </w:r>
      <w:r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="00CC7A68" w:rsidRPr="009806F1">
        <w:rPr>
          <w:rFonts w:ascii="Times New Roman" w:hAnsi="Times New Roman" w:cs="Times New Roman"/>
          <w:sz w:val="20"/>
          <w:szCs w:val="20"/>
        </w:rPr>
        <w:t>года</w:t>
      </w:r>
      <w:r w:rsidRPr="009806F1">
        <w:rPr>
          <w:rFonts w:ascii="Times New Roman" w:hAnsi="Times New Roman" w:cs="Times New Roman"/>
          <w:sz w:val="20"/>
          <w:szCs w:val="20"/>
        </w:rPr>
        <w:t xml:space="preserve"> успешной работы на российском рынке мы завоевали надежное доверие и расположение рабо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тодателей. </w:t>
      </w:r>
      <w:r w:rsidR="00BC3F29" w:rsidRPr="009806F1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FC3986">
        <w:rPr>
          <w:rFonts w:ascii="Times New Roman" w:hAnsi="Times New Roman" w:cs="Times New Roman"/>
          <w:sz w:val="20"/>
          <w:szCs w:val="20"/>
        </w:rPr>
        <w:t>3</w:t>
      </w:r>
      <w:r w:rsidRPr="009806F1">
        <w:rPr>
          <w:rFonts w:ascii="Times New Roman" w:hAnsi="Times New Roman" w:cs="Times New Roman"/>
          <w:sz w:val="20"/>
          <w:szCs w:val="20"/>
        </w:rPr>
        <w:t>5 000 российских и зарубежных компаний и организаций доверяют обучение своих со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трудников Центру «Специалист» и набирают сотрудников из числа выпускников Центра. В Центре «Специ</w:t>
      </w:r>
      <w:r w:rsidRPr="009806F1">
        <w:rPr>
          <w:rFonts w:ascii="Times New Roman" w:hAnsi="Times New Roman" w:cs="Times New Roman"/>
          <w:sz w:val="20"/>
          <w:szCs w:val="20"/>
        </w:rPr>
        <w:softHyphen/>
        <w:t xml:space="preserve">алист» прошло обучение свыше </w:t>
      </w:r>
      <w:r w:rsidR="00FC3986">
        <w:rPr>
          <w:rFonts w:ascii="Times New Roman" w:hAnsi="Times New Roman" w:cs="Times New Roman"/>
          <w:sz w:val="20"/>
          <w:szCs w:val="20"/>
        </w:rPr>
        <w:t>6</w:t>
      </w:r>
      <w:r w:rsidR="00BC3F29" w:rsidRPr="009806F1">
        <w:rPr>
          <w:rFonts w:ascii="Times New Roman" w:hAnsi="Times New Roman" w:cs="Times New Roman"/>
          <w:sz w:val="20"/>
          <w:szCs w:val="20"/>
        </w:rPr>
        <w:t>5</w:t>
      </w:r>
      <w:r w:rsidRPr="009806F1">
        <w:rPr>
          <w:rFonts w:ascii="Times New Roman" w:hAnsi="Times New Roman" w:cs="Times New Roman"/>
          <w:sz w:val="20"/>
          <w:szCs w:val="20"/>
        </w:rPr>
        <w:t>0 000 человек.</w:t>
      </w:r>
    </w:p>
    <w:p w:rsidR="00FA5D23" w:rsidRPr="009806F1" w:rsidRDefault="00BF795D" w:rsidP="00CC7A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В Центре работает Служба трудоустройства (с 1995 года). Благодаря Службе тысячи выпускников нашли себе достойную интересную работу. Услуги Службы бесплатны как для соискателей, так и для работодате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лей.</w:t>
      </w:r>
    </w:p>
    <w:p w:rsidR="00EF265E" w:rsidRPr="009806F1" w:rsidRDefault="00EF265E" w:rsidP="00CC7A6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613901" w:rsidP="00EF265E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6F1">
        <w:rPr>
          <w:rFonts w:ascii="Times New Roman" w:hAnsi="Times New Roman" w:cs="Times New Roman"/>
          <w:b/>
          <w:sz w:val="20"/>
          <w:szCs w:val="20"/>
        </w:rPr>
        <w:t>АНАЛИЗ ПОКАЗАТЕЛЕЙ ДЕЯТЕЛЬНОСТИ УЧРЕЖДЕНИЯ</w:t>
      </w:r>
    </w:p>
    <w:p w:rsidR="00EF265E" w:rsidRPr="009806F1" w:rsidRDefault="00EF265E" w:rsidP="00EF265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FA5D23" w:rsidRPr="009806F1" w:rsidRDefault="00BF795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По итогам самообследования соответствия содержания и качества подготовки слушателей Центра «Специалист» следующие выводы:</w:t>
      </w:r>
    </w:p>
    <w:p w:rsidR="00FA5D23" w:rsidRPr="009806F1" w:rsidRDefault="00BF795D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1. </w:t>
      </w:r>
      <w:r w:rsidR="000614FB" w:rsidRPr="000614FB">
        <w:rPr>
          <w:rFonts w:ascii="Times New Roman" w:hAnsi="Times New Roman" w:cs="Times New Roman"/>
          <w:color w:val="000000" w:themeColor="text1"/>
          <w:sz w:val="20"/>
          <w:szCs w:val="20"/>
        </w:rPr>
        <w:t>Содержание и уровень подготовки соответствует лицензионным требованиям</w:t>
      </w:r>
    </w:p>
    <w:p w:rsidR="00FA5D23" w:rsidRPr="009806F1" w:rsidRDefault="00BF795D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2. Квалифицированный педагогический коллектив обеспечивает качественную подготовку специа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листов по заявленным программа подготовки.</w:t>
      </w:r>
    </w:p>
    <w:p w:rsidR="00FA5D23" w:rsidRPr="009806F1" w:rsidRDefault="00BF795D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 xml:space="preserve">3. Условия ведения образовательного процесса соответствуют требованиям </w:t>
      </w:r>
      <w:r w:rsidR="00CC7A68" w:rsidRPr="009806F1">
        <w:rPr>
          <w:rFonts w:ascii="Times New Roman" w:hAnsi="Times New Roman" w:cs="Times New Roman"/>
          <w:sz w:val="20"/>
          <w:szCs w:val="20"/>
        </w:rPr>
        <w:t>г</w:t>
      </w:r>
      <w:r w:rsidRPr="009806F1">
        <w:rPr>
          <w:rFonts w:ascii="Times New Roman" w:hAnsi="Times New Roman" w:cs="Times New Roman"/>
          <w:sz w:val="20"/>
          <w:szCs w:val="20"/>
        </w:rPr>
        <w:t>осударственного обра</w:t>
      </w:r>
      <w:r w:rsidRPr="009806F1">
        <w:rPr>
          <w:rFonts w:ascii="Times New Roman" w:hAnsi="Times New Roman" w:cs="Times New Roman"/>
          <w:sz w:val="20"/>
          <w:szCs w:val="20"/>
        </w:rPr>
        <w:softHyphen/>
        <w:t>зовательного стандарта дополнительного профессионального образования.</w:t>
      </w:r>
    </w:p>
    <w:p w:rsidR="00CC7A68" w:rsidRPr="009806F1" w:rsidRDefault="00CC7A68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C7A68" w:rsidRDefault="00CC7A68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A455EB" w:rsidRPr="009806F1" w:rsidRDefault="00A455EB" w:rsidP="00CC7A6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FA5D23" w:rsidRPr="009806F1" w:rsidRDefault="00BF795D">
      <w:pPr>
        <w:rPr>
          <w:rFonts w:ascii="Times New Roman" w:hAnsi="Times New Roman" w:cs="Times New Roman"/>
          <w:sz w:val="20"/>
          <w:szCs w:val="20"/>
        </w:rPr>
      </w:pPr>
      <w:r w:rsidRPr="009806F1">
        <w:rPr>
          <w:rFonts w:ascii="Times New Roman" w:hAnsi="Times New Roman" w:cs="Times New Roman"/>
          <w:sz w:val="20"/>
          <w:szCs w:val="20"/>
        </w:rPr>
        <w:t>Директор ОЧУ «Специалист»</w:t>
      </w:r>
      <w:r w:rsidR="00CC7A68" w:rsidRPr="009806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455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CC7A68" w:rsidRPr="00980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Д</w:t>
      </w:r>
      <w:r w:rsidRPr="009806F1">
        <w:rPr>
          <w:rFonts w:ascii="Times New Roman" w:hAnsi="Times New Roman" w:cs="Times New Roman"/>
          <w:sz w:val="20"/>
          <w:szCs w:val="20"/>
        </w:rPr>
        <w:t>.Ю.</w:t>
      </w:r>
      <w:r w:rsidR="00CC7A68" w:rsidRPr="009806F1">
        <w:rPr>
          <w:rFonts w:ascii="Times New Roman" w:hAnsi="Times New Roman" w:cs="Times New Roman"/>
          <w:sz w:val="20"/>
          <w:szCs w:val="20"/>
        </w:rPr>
        <w:t xml:space="preserve"> </w:t>
      </w:r>
      <w:r w:rsidRPr="009806F1">
        <w:rPr>
          <w:rFonts w:ascii="Times New Roman" w:hAnsi="Times New Roman" w:cs="Times New Roman"/>
          <w:sz w:val="20"/>
          <w:szCs w:val="20"/>
        </w:rPr>
        <w:t>Гудзенко</w:t>
      </w:r>
    </w:p>
    <w:sectPr w:rsidR="00FA5D23" w:rsidRPr="009806F1" w:rsidSect="003E64E2">
      <w:type w:val="continuous"/>
      <w:pgSz w:w="11909" w:h="16834"/>
      <w:pgMar w:top="907" w:right="709" w:bottom="90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49" w:rsidRDefault="00AB3249">
      <w:r>
        <w:separator/>
      </w:r>
    </w:p>
  </w:endnote>
  <w:endnote w:type="continuationSeparator" w:id="0">
    <w:p w:rsidR="00AB3249" w:rsidRDefault="00AB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49" w:rsidRDefault="00AB3249"/>
  </w:footnote>
  <w:footnote w:type="continuationSeparator" w:id="0">
    <w:p w:rsidR="00AB3249" w:rsidRDefault="00AB32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0989"/>
    <w:multiLevelType w:val="hybridMultilevel"/>
    <w:tmpl w:val="E6D88BC8"/>
    <w:lvl w:ilvl="0" w:tplc="75F4A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77FA7"/>
    <w:multiLevelType w:val="hybridMultilevel"/>
    <w:tmpl w:val="8AD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977"/>
    <w:multiLevelType w:val="hybridMultilevel"/>
    <w:tmpl w:val="FD924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F29FD"/>
    <w:multiLevelType w:val="hybridMultilevel"/>
    <w:tmpl w:val="7E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68D9"/>
    <w:multiLevelType w:val="multilevel"/>
    <w:tmpl w:val="557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01512"/>
    <w:multiLevelType w:val="hybridMultilevel"/>
    <w:tmpl w:val="C5A6E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25492"/>
    <w:multiLevelType w:val="multilevel"/>
    <w:tmpl w:val="71B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5D23"/>
    <w:rsid w:val="000614FB"/>
    <w:rsid w:val="00071C56"/>
    <w:rsid w:val="000B309C"/>
    <w:rsid w:val="000C1262"/>
    <w:rsid w:val="00180010"/>
    <w:rsid w:val="002208C3"/>
    <w:rsid w:val="00294042"/>
    <w:rsid w:val="003D3463"/>
    <w:rsid w:val="003E64E2"/>
    <w:rsid w:val="004A043B"/>
    <w:rsid w:val="004A6679"/>
    <w:rsid w:val="00501AF1"/>
    <w:rsid w:val="00520661"/>
    <w:rsid w:val="00542DD0"/>
    <w:rsid w:val="005620D5"/>
    <w:rsid w:val="0057002E"/>
    <w:rsid w:val="00580130"/>
    <w:rsid w:val="00587CEB"/>
    <w:rsid w:val="005E08A6"/>
    <w:rsid w:val="00613901"/>
    <w:rsid w:val="00681BC8"/>
    <w:rsid w:val="006D64C9"/>
    <w:rsid w:val="006F0CF5"/>
    <w:rsid w:val="0073392A"/>
    <w:rsid w:val="007840F8"/>
    <w:rsid w:val="0097539C"/>
    <w:rsid w:val="009806F1"/>
    <w:rsid w:val="00993CD6"/>
    <w:rsid w:val="00A455EB"/>
    <w:rsid w:val="00AB3249"/>
    <w:rsid w:val="00AF151F"/>
    <w:rsid w:val="00B03F7F"/>
    <w:rsid w:val="00B05C35"/>
    <w:rsid w:val="00B07060"/>
    <w:rsid w:val="00BC3F29"/>
    <w:rsid w:val="00BF795D"/>
    <w:rsid w:val="00C27AF3"/>
    <w:rsid w:val="00C50533"/>
    <w:rsid w:val="00CC7A68"/>
    <w:rsid w:val="00D97C67"/>
    <w:rsid w:val="00DB6C75"/>
    <w:rsid w:val="00EB28EB"/>
    <w:rsid w:val="00EF265E"/>
    <w:rsid w:val="00F15347"/>
    <w:rsid w:val="00FA5D23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B8F8-4D3F-44A8-B063-05D25E9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D64C9"/>
    <w:pPr>
      <w:ind w:left="720"/>
      <w:contextualSpacing/>
    </w:pPr>
  </w:style>
  <w:style w:type="table" w:styleId="a5">
    <w:name w:val="Table Grid"/>
    <w:basedOn w:val="a1"/>
    <w:uiPriority w:val="59"/>
    <w:rsid w:val="0068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B30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30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309C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30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309C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3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0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498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16307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4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5694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935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77411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19909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6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72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71966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156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45523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3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57328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77032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58592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35432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4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0536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23082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95967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42906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8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11849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9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1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9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10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20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3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6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0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8EAAC0"/>
                                    <w:left w:val="single" w:sz="6" w:space="0" w:color="8EAAC0"/>
                                    <w:bottom w:val="single" w:sz="6" w:space="0" w:color="8EAAC0"/>
                                    <w:right w:val="single" w:sz="6" w:space="0" w:color="8EAAC0"/>
                                  </w:divBdr>
                                  <w:divsChild>
                                    <w:div w:id="18637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8212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6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3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6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2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0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81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168B-5382-46B4-8A3B-138B7EB1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&lt;4D6963726F736F667420576F7264202D20EEF2F7E5F220EFEE20F1E0ECEEEEF1EBE5E4EEE2E0EDE8E8&gt;</vt:lpstr>
    </vt:vector>
  </TitlesOfParts>
  <Company/>
  <LinksUpToDate>false</LinksUpToDate>
  <CharactersWithSpaces>30564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&lt;4D6963726F736F667420576F7264202D20EEF2F7E5F220EFEE20F1E0ECEEEEF1EBE5E4EEE2E0EDE8E8&gt;</dc:title>
  <dc:creator>Супрунова Елена Викторовна</dc:creator>
  <cp:lastModifiedBy>Горячев Вячеслав Юрьевич</cp:lastModifiedBy>
  <cp:revision>5</cp:revision>
  <dcterms:created xsi:type="dcterms:W3CDTF">2014-12-10T12:09:00Z</dcterms:created>
  <dcterms:modified xsi:type="dcterms:W3CDTF">2014-12-16T10:46:00Z</dcterms:modified>
</cp:coreProperties>
</file>